
<file path=[Content_Types].xml><?xml version="1.0" encoding="utf-8"?>
<Types xmlns="http://schemas.openxmlformats.org/package/2006/content-types">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365B" w:rsidRDefault="00EA4D11" w:rsidP="005F7701">
      <w:pPr>
        <w:rPr>
          <w:rFonts w:ascii="American Typewriter" w:hAnsi="American Typewriter"/>
          <w:b/>
          <w:sz w:val="36"/>
        </w:rPr>
      </w:pPr>
      <w:r w:rsidRPr="00CF5B20">
        <w:rPr>
          <w:rFonts w:ascii="American Typewriter" w:hAnsi="American Typewriter"/>
          <w:b/>
          <w:sz w:val="36"/>
        </w:rPr>
        <w:t>Differentiation for the Digital Learner Rubric</w:t>
      </w:r>
    </w:p>
    <w:p w:rsidR="00EA4D11" w:rsidRPr="0066365B" w:rsidRDefault="00EA4D11" w:rsidP="0066365B">
      <w:pPr>
        <w:jc w:val="center"/>
        <w:rPr>
          <w:rFonts w:ascii="American Typewriter" w:hAnsi="American Typewriter"/>
          <w:b/>
          <w:sz w:val="36"/>
        </w:rPr>
      </w:pPr>
    </w:p>
    <w:p w:rsidR="00EA4D11" w:rsidRPr="0066365B" w:rsidRDefault="00EA4D11">
      <w:pPr>
        <w:rPr>
          <w:b/>
        </w:rPr>
      </w:pPr>
      <w:r w:rsidRPr="0066365B">
        <w:rPr>
          <w:b/>
        </w:rPr>
        <w:t>Lesson Topic</w:t>
      </w:r>
      <w:proofErr w:type="gramStart"/>
      <w:r w:rsidRPr="0066365B">
        <w:rPr>
          <w:b/>
        </w:rPr>
        <w:t>:_</w:t>
      </w:r>
      <w:proofErr w:type="gramEnd"/>
      <w:r w:rsidRPr="0066365B">
        <w:rPr>
          <w:b/>
        </w:rPr>
        <w:t>__________________________________________________________________________________________</w:t>
      </w:r>
    </w:p>
    <w:p w:rsidR="00EA4D11" w:rsidRDefault="00EA4D11"/>
    <w:tbl>
      <w:tblPr>
        <w:tblW w:w="138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168"/>
        <w:gridCol w:w="3240"/>
        <w:gridCol w:w="3240"/>
        <w:gridCol w:w="4230"/>
      </w:tblGrid>
      <w:tr w:rsidR="00EA4D11">
        <w:tblPrEx>
          <w:tblCellMar>
            <w:top w:w="0" w:type="dxa"/>
            <w:bottom w:w="0" w:type="dxa"/>
          </w:tblCellMar>
        </w:tblPrEx>
        <w:trPr>
          <w:trHeight w:val="341"/>
        </w:trPr>
        <w:tc>
          <w:tcPr>
            <w:tcW w:w="3168" w:type="dxa"/>
            <w:tcBorders>
              <w:bottom w:val="single" w:sz="4" w:space="0" w:color="auto"/>
            </w:tcBorders>
          </w:tcPr>
          <w:p w:rsidR="0066365B" w:rsidRDefault="0066365B">
            <w:pPr>
              <w:jc w:val="center"/>
              <w:rPr>
                <w:b/>
                <w:bCs/>
              </w:rPr>
            </w:pPr>
          </w:p>
          <w:p w:rsidR="00EA4D11" w:rsidRDefault="00EA4D11">
            <w:pPr>
              <w:jc w:val="center"/>
              <w:rPr>
                <w:b/>
                <w:bCs/>
              </w:rPr>
            </w:pPr>
            <w:r>
              <w:rPr>
                <w:b/>
                <w:bCs/>
              </w:rPr>
              <w:t>Exemplary</w:t>
            </w:r>
          </w:p>
          <w:p w:rsidR="00EA4D11" w:rsidRDefault="00EA4D11">
            <w:pPr>
              <w:jc w:val="center"/>
              <w:rPr>
                <w:b/>
                <w:bCs/>
                <w:sz w:val="22"/>
              </w:rPr>
            </w:pPr>
            <w:r>
              <w:rPr>
                <w:b/>
                <w:bCs/>
              </w:rPr>
              <w:t>3</w:t>
            </w:r>
          </w:p>
        </w:tc>
        <w:tc>
          <w:tcPr>
            <w:tcW w:w="3240" w:type="dxa"/>
            <w:tcBorders>
              <w:bottom w:val="single" w:sz="4" w:space="0" w:color="auto"/>
            </w:tcBorders>
          </w:tcPr>
          <w:p w:rsidR="0066365B" w:rsidRDefault="0066365B">
            <w:pPr>
              <w:jc w:val="center"/>
              <w:rPr>
                <w:b/>
                <w:bCs/>
              </w:rPr>
            </w:pPr>
          </w:p>
          <w:p w:rsidR="00EA4D11" w:rsidRDefault="00EA4D11">
            <w:pPr>
              <w:jc w:val="center"/>
              <w:rPr>
                <w:b/>
                <w:bCs/>
              </w:rPr>
            </w:pPr>
            <w:r>
              <w:rPr>
                <w:b/>
                <w:bCs/>
              </w:rPr>
              <w:t>Satisfactory</w:t>
            </w:r>
          </w:p>
          <w:p w:rsidR="00EA4D11" w:rsidRDefault="00EA4D11">
            <w:pPr>
              <w:jc w:val="center"/>
              <w:rPr>
                <w:b/>
                <w:bCs/>
              </w:rPr>
            </w:pPr>
            <w:r>
              <w:rPr>
                <w:b/>
                <w:bCs/>
              </w:rPr>
              <w:t>2</w:t>
            </w:r>
          </w:p>
          <w:p w:rsidR="00EA4D11" w:rsidRDefault="00EA4D11">
            <w:pPr>
              <w:jc w:val="center"/>
              <w:rPr>
                <w:b/>
                <w:bCs/>
                <w:sz w:val="22"/>
              </w:rPr>
            </w:pPr>
          </w:p>
        </w:tc>
        <w:tc>
          <w:tcPr>
            <w:tcW w:w="3240" w:type="dxa"/>
            <w:tcBorders>
              <w:bottom w:val="single" w:sz="4" w:space="0" w:color="auto"/>
            </w:tcBorders>
          </w:tcPr>
          <w:p w:rsidR="0066365B" w:rsidRDefault="0066365B">
            <w:pPr>
              <w:jc w:val="center"/>
              <w:rPr>
                <w:b/>
                <w:bCs/>
              </w:rPr>
            </w:pPr>
          </w:p>
          <w:p w:rsidR="00EA4D11" w:rsidRDefault="00EA4D11">
            <w:pPr>
              <w:jc w:val="center"/>
              <w:rPr>
                <w:b/>
                <w:bCs/>
              </w:rPr>
            </w:pPr>
            <w:r>
              <w:rPr>
                <w:b/>
                <w:bCs/>
              </w:rPr>
              <w:t>Needs Improvement</w:t>
            </w:r>
          </w:p>
          <w:p w:rsidR="00EA4D11" w:rsidRDefault="00EA4D11">
            <w:pPr>
              <w:jc w:val="center"/>
              <w:rPr>
                <w:b/>
                <w:bCs/>
                <w:sz w:val="22"/>
              </w:rPr>
            </w:pPr>
            <w:r>
              <w:rPr>
                <w:b/>
                <w:bCs/>
              </w:rPr>
              <w:t>1</w:t>
            </w:r>
          </w:p>
        </w:tc>
        <w:tc>
          <w:tcPr>
            <w:tcW w:w="4230" w:type="dxa"/>
          </w:tcPr>
          <w:p w:rsidR="0066365B" w:rsidRDefault="0066365B">
            <w:pPr>
              <w:pStyle w:val="Heading4"/>
              <w:jc w:val="center"/>
              <w:rPr>
                <w:rFonts w:ascii="Times New Roman" w:hAnsi="Times New Roman"/>
              </w:rPr>
            </w:pPr>
          </w:p>
          <w:p w:rsidR="00EA4D11" w:rsidRDefault="00EA4D11">
            <w:pPr>
              <w:pStyle w:val="Heading4"/>
              <w:jc w:val="center"/>
              <w:rPr>
                <w:rFonts w:ascii="Times New Roman" w:hAnsi="Times New Roman"/>
              </w:rPr>
            </w:pPr>
            <w:r>
              <w:rPr>
                <w:rFonts w:ascii="Times New Roman" w:hAnsi="Times New Roman"/>
              </w:rPr>
              <w:t>Comments</w:t>
            </w:r>
          </w:p>
        </w:tc>
      </w:tr>
      <w:tr w:rsidR="00EA4D11">
        <w:tblPrEx>
          <w:tblCellMar>
            <w:top w:w="0" w:type="dxa"/>
            <w:bottom w:w="0" w:type="dxa"/>
          </w:tblCellMar>
        </w:tblPrEx>
        <w:trPr>
          <w:trHeight w:val="341"/>
        </w:trPr>
        <w:tc>
          <w:tcPr>
            <w:tcW w:w="3168" w:type="dxa"/>
            <w:tcBorders>
              <w:bottom w:val="single" w:sz="4" w:space="0" w:color="auto"/>
            </w:tcBorders>
          </w:tcPr>
          <w:p w:rsidR="00EA4D11" w:rsidRDefault="00EA4D11" w:rsidP="00EA4D11">
            <w:r>
              <w:t>The lesson is aligned with the TEKS and/or EUS.</w:t>
            </w:r>
          </w:p>
        </w:tc>
        <w:tc>
          <w:tcPr>
            <w:tcW w:w="3240" w:type="dxa"/>
            <w:tcBorders>
              <w:bottom w:val="single" w:sz="4" w:space="0" w:color="auto"/>
            </w:tcBorders>
          </w:tcPr>
          <w:p w:rsidR="00EA4D11" w:rsidRDefault="00EA4D11">
            <w:r>
              <w:t>The lesson is partially aligned with the TEKS and/or EUS.</w:t>
            </w:r>
          </w:p>
        </w:tc>
        <w:tc>
          <w:tcPr>
            <w:tcW w:w="3240" w:type="dxa"/>
            <w:tcBorders>
              <w:bottom w:val="single" w:sz="4" w:space="0" w:color="auto"/>
            </w:tcBorders>
          </w:tcPr>
          <w:p w:rsidR="00EA4D11" w:rsidRDefault="00EA4D11">
            <w:r>
              <w:t>The lesson is not aligned with the TEKS and/or EUS.</w:t>
            </w:r>
          </w:p>
        </w:tc>
        <w:tc>
          <w:tcPr>
            <w:tcW w:w="4230" w:type="dxa"/>
          </w:tcPr>
          <w:p w:rsidR="00EA4D11" w:rsidRDefault="00EA4D11">
            <w:pPr>
              <w:pStyle w:val="Heading4"/>
              <w:jc w:val="center"/>
              <w:rPr>
                <w:rFonts w:ascii="Times New Roman" w:hAnsi="Times New Roman"/>
              </w:rPr>
            </w:pPr>
          </w:p>
        </w:tc>
      </w:tr>
      <w:tr w:rsidR="00EA4D11">
        <w:tblPrEx>
          <w:tblCellMar>
            <w:top w:w="0" w:type="dxa"/>
            <w:bottom w:w="0" w:type="dxa"/>
          </w:tblCellMar>
        </w:tblPrEx>
        <w:trPr>
          <w:trHeight w:val="530"/>
        </w:trPr>
        <w:tc>
          <w:tcPr>
            <w:tcW w:w="3168" w:type="dxa"/>
            <w:tcMar>
              <w:top w:w="72" w:type="dxa"/>
              <w:left w:w="115" w:type="dxa"/>
              <w:bottom w:w="72" w:type="dxa"/>
              <w:right w:w="115" w:type="dxa"/>
            </w:tcMar>
          </w:tcPr>
          <w:p w:rsidR="00EA4D11" w:rsidRDefault="00EA4D11">
            <w:r>
              <w:t>The assessment(s) measures mastery of both the content and the technology standards and is communicated to students clearly and explicitly. Students are aware of how they will be evaluated and how it relates to their learning.</w:t>
            </w:r>
          </w:p>
        </w:tc>
        <w:tc>
          <w:tcPr>
            <w:tcW w:w="3240" w:type="dxa"/>
            <w:tcMar>
              <w:top w:w="72" w:type="dxa"/>
              <w:left w:w="115" w:type="dxa"/>
              <w:bottom w:w="72" w:type="dxa"/>
              <w:right w:w="115" w:type="dxa"/>
            </w:tcMar>
          </w:tcPr>
          <w:p w:rsidR="00EA4D11" w:rsidRDefault="00EA4D11">
            <w:r>
              <w:t>The assessment(s) measures to some extent both the content and the technology standards and has been communicated to students in general terms. Students are somewhat aware of how they will be evaluated and how it relates to their learning.</w:t>
            </w:r>
          </w:p>
        </w:tc>
        <w:tc>
          <w:tcPr>
            <w:tcW w:w="3240" w:type="dxa"/>
            <w:tcMar>
              <w:top w:w="72" w:type="dxa"/>
              <w:left w:w="115" w:type="dxa"/>
              <w:bottom w:w="72" w:type="dxa"/>
              <w:right w:w="115" w:type="dxa"/>
            </w:tcMar>
          </w:tcPr>
          <w:p w:rsidR="00EA4D11" w:rsidRDefault="00EA4D11">
            <w:pPr>
              <w:rPr>
                <w:color w:val="000080"/>
              </w:rPr>
            </w:pPr>
            <w:r>
              <w:t xml:space="preserve">The assessment(s) does not measure the content </w:t>
            </w:r>
            <w:proofErr w:type="gramStart"/>
            <w:r>
              <w:t>nor</w:t>
            </w:r>
            <w:proofErr w:type="gramEnd"/>
            <w:r>
              <w:t xml:space="preserve"> the technology standards and has not been communicated to students. Students are not aware of how they will be evaluated </w:t>
            </w:r>
            <w:proofErr w:type="gramStart"/>
            <w:r>
              <w:t>nor</w:t>
            </w:r>
            <w:proofErr w:type="gramEnd"/>
            <w:r>
              <w:t xml:space="preserve"> of how it relates to their learning.</w:t>
            </w:r>
          </w:p>
        </w:tc>
        <w:tc>
          <w:tcPr>
            <w:tcW w:w="4230" w:type="dxa"/>
            <w:tcMar>
              <w:top w:w="72" w:type="dxa"/>
              <w:left w:w="115" w:type="dxa"/>
              <w:bottom w:w="72" w:type="dxa"/>
              <w:right w:w="115" w:type="dxa"/>
            </w:tcMar>
          </w:tcPr>
          <w:p w:rsidR="00EA4D11" w:rsidRDefault="00EA4D11">
            <w:pPr>
              <w:pStyle w:val="Heading4"/>
              <w:rPr>
                <w:rFonts w:ascii="Times New Roman" w:hAnsi="Times New Roman"/>
              </w:rPr>
            </w:pPr>
          </w:p>
        </w:tc>
      </w:tr>
      <w:tr w:rsidR="00EA4D11">
        <w:tblPrEx>
          <w:tblCellMar>
            <w:top w:w="0" w:type="dxa"/>
            <w:bottom w:w="0" w:type="dxa"/>
          </w:tblCellMar>
        </w:tblPrEx>
        <w:trPr>
          <w:trHeight w:val="530"/>
        </w:trPr>
        <w:tc>
          <w:tcPr>
            <w:tcW w:w="3168" w:type="dxa"/>
            <w:tcMar>
              <w:top w:w="72" w:type="dxa"/>
              <w:left w:w="115" w:type="dxa"/>
              <w:bottom w:w="72" w:type="dxa"/>
              <w:right w:w="115" w:type="dxa"/>
            </w:tcMar>
          </w:tcPr>
          <w:p w:rsidR="00EA4D11" w:rsidRDefault="00EA4D11">
            <w:r>
              <w:t>The lesson includes excellent differentiation and extension strategies that support success for all students.</w:t>
            </w:r>
          </w:p>
        </w:tc>
        <w:tc>
          <w:tcPr>
            <w:tcW w:w="3240" w:type="dxa"/>
            <w:tcMar>
              <w:top w:w="72" w:type="dxa"/>
              <w:left w:w="115" w:type="dxa"/>
              <w:bottom w:w="72" w:type="dxa"/>
              <w:right w:w="115" w:type="dxa"/>
            </w:tcMar>
          </w:tcPr>
          <w:p w:rsidR="00EA4D11" w:rsidRDefault="00EA4D11">
            <w:r>
              <w:t>The lesson includes some differentiation and extension strategies that support success for some students.</w:t>
            </w:r>
          </w:p>
        </w:tc>
        <w:tc>
          <w:tcPr>
            <w:tcW w:w="3240" w:type="dxa"/>
            <w:tcMar>
              <w:top w:w="72" w:type="dxa"/>
              <w:left w:w="115" w:type="dxa"/>
              <w:bottom w:w="72" w:type="dxa"/>
              <w:right w:w="115" w:type="dxa"/>
            </w:tcMar>
          </w:tcPr>
          <w:p w:rsidR="00EA4D11" w:rsidRDefault="00EA4D11">
            <w:r>
              <w:t>The lesson does not include differentiation and extension strategies that support success for all students.</w:t>
            </w:r>
          </w:p>
        </w:tc>
        <w:tc>
          <w:tcPr>
            <w:tcW w:w="4230" w:type="dxa"/>
            <w:tcMar>
              <w:top w:w="72" w:type="dxa"/>
              <w:left w:w="115" w:type="dxa"/>
              <w:bottom w:w="72" w:type="dxa"/>
              <w:right w:w="115" w:type="dxa"/>
            </w:tcMar>
          </w:tcPr>
          <w:p w:rsidR="00EA4D11" w:rsidRDefault="00EA4D11"/>
        </w:tc>
      </w:tr>
      <w:tr w:rsidR="00EA4D11">
        <w:tblPrEx>
          <w:tblCellMar>
            <w:top w:w="0" w:type="dxa"/>
            <w:bottom w:w="0" w:type="dxa"/>
          </w:tblCellMar>
        </w:tblPrEx>
        <w:trPr>
          <w:trHeight w:val="530"/>
        </w:trPr>
        <w:tc>
          <w:tcPr>
            <w:tcW w:w="3168" w:type="dxa"/>
            <w:tcMar>
              <w:top w:w="72" w:type="dxa"/>
              <w:left w:w="115" w:type="dxa"/>
              <w:bottom w:w="72" w:type="dxa"/>
              <w:right w:w="115" w:type="dxa"/>
            </w:tcMar>
          </w:tcPr>
          <w:p w:rsidR="00EA4D11" w:rsidRDefault="00EA4D11">
            <w:r>
              <w:t>The technology resources for the lesson are appropriate and well documented.</w:t>
            </w:r>
          </w:p>
        </w:tc>
        <w:tc>
          <w:tcPr>
            <w:tcW w:w="3240" w:type="dxa"/>
            <w:tcMar>
              <w:top w:w="72" w:type="dxa"/>
              <w:left w:w="115" w:type="dxa"/>
              <w:bottom w:w="72" w:type="dxa"/>
              <w:right w:w="115" w:type="dxa"/>
            </w:tcMar>
          </w:tcPr>
          <w:p w:rsidR="00EA4D11" w:rsidRDefault="00EA4D11">
            <w:r>
              <w:t>The technology resources for the lesson are somewhat appropriate and partially documented.</w:t>
            </w:r>
          </w:p>
        </w:tc>
        <w:tc>
          <w:tcPr>
            <w:tcW w:w="3240" w:type="dxa"/>
            <w:tcMar>
              <w:top w:w="72" w:type="dxa"/>
              <w:left w:w="115" w:type="dxa"/>
              <w:bottom w:w="72" w:type="dxa"/>
              <w:right w:w="115" w:type="dxa"/>
            </w:tcMar>
          </w:tcPr>
          <w:p w:rsidR="00EA4D11" w:rsidRDefault="00EA4D11">
            <w:r>
              <w:t>The technology resources for the lesson are not appropriate and/or are not documented.</w:t>
            </w:r>
          </w:p>
        </w:tc>
        <w:tc>
          <w:tcPr>
            <w:tcW w:w="4230" w:type="dxa"/>
            <w:tcMar>
              <w:top w:w="72" w:type="dxa"/>
              <w:left w:w="115" w:type="dxa"/>
              <w:bottom w:w="72" w:type="dxa"/>
              <w:right w:w="115" w:type="dxa"/>
            </w:tcMar>
          </w:tcPr>
          <w:p w:rsidR="00EA4D11" w:rsidRDefault="00EA4D11"/>
        </w:tc>
      </w:tr>
      <w:tr w:rsidR="00EA4D11">
        <w:tblPrEx>
          <w:tblCellMar>
            <w:top w:w="0" w:type="dxa"/>
            <w:bottom w:w="0" w:type="dxa"/>
          </w:tblCellMar>
        </w:tblPrEx>
        <w:trPr>
          <w:trHeight w:val="530"/>
        </w:trPr>
        <w:tc>
          <w:tcPr>
            <w:tcW w:w="3168" w:type="dxa"/>
            <w:tcBorders>
              <w:bottom w:val="single" w:sz="4" w:space="0" w:color="auto"/>
            </w:tcBorders>
            <w:tcMar>
              <w:top w:w="72" w:type="dxa"/>
              <w:left w:w="115" w:type="dxa"/>
              <w:bottom w:w="72" w:type="dxa"/>
              <w:right w:w="115" w:type="dxa"/>
            </w:tcMar>
          </w:tcPr>
          <w:p w:rsidR="00EA4D11" w:rsidRDefault="00EA4D11"/>
        </w:tc>
        <w:tc>
          <w:tcPr>
            <w:tcW w:w="3240" w:type="dxa"/>
            <w:tcBorders>
              <w:bottom w:val="single" w:sz="4" w:space="0" w:color="auto"/>
            </w:tcBorders>
            <w:tcMar>
              <w:top w:w="72" w:type="dxa"/>
              <w:left w:w="115" w:type="dxa"/>
              <w:bottom w:w="72" w:type="dxa"/>
              <w:right w:w="115" w:type="dxa"/>
            </w:tcMar>
          </w:tcPr>
          <w:p w:rsidR="00EA4D11" w:rsidRDefault="00EA4D11"/>
        </w:tc>
        <w:tc>
          <w:tcPr>
            <w:tcW w:w="3240" w:type="dxa"/>
            <w:tcBorders>
              <w:bottom w:val="single" w:sz="4" w:space="0" w:color="auto"/>
            </w:tcBorders>
            <w:tcMar>
              <w:top w:w="72" w:type="dxa"/>
              <w:left w:w="115" w:type="dxa"/>
              <w:bottom w:w="72" w:type="dxa"/>
              <w:right w:w="115" w:type="dxa"/>
            </w:tcMar>
          </w:tcPr>
          <w:p w:rsidR="00EA4D11" w:rsidRDefault="00EA4D11"/>
        </w:tc>
        <w:tc>
          <w:tcPr>
            <w:tcW w:w="4230" w:type="dxa"/>
            <w:tcMar>
              <w:top w:w="72" w:type="dxa"/>
              <w:left w:w="115" w:type="dxa"/>
              <w:bottom w:w="72" w:type="dxa"/>
              <w:right w:w="115" w:type="dxa"/>
            </w:tcMar>
          </w:tcPr>
          <w:p w:rsidR="00EA4D11" w:rsidRDefault="00EA4D11"/>
        </w:tc>
      </w:tr>
    </w:tbl>
    <w:p w:rsidR="00EA4D11" w:rsidRDefault="00EA4D11"/>
    <w:sectPr w:rsidR="00EA4D11" w:rsidSect="0066365B">
      <w:pgSz w:w="15840" w:h="12240" w:orient="landscape"/>
      <w:pgMar w:top="1080" w:right="1080" w:bottom="936" w:left="1080" w:gutter="0"/>
      <w:printerSettings r:id="rId4"/>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Garamond">
    <w:panose1 w:val="02020404030301010803"/>
    <w:charset w:val="00"/>
    <w:family w:val="auto"/>
    <w:pitch w:val="variable"/>
    <w:sig w:usb0="00000003" w:usb1="00000000" w:usb2="00000000" w:usb3="00000000" w:csb0="00000001" w:csb1="00000000"/>
  </w:font>
  <w:font w:name="American Typewriter">
    <w:panose1 w:val="02090604020004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EA4D11"/>
    <w:rsid w:val="005F7701"/>
    <w:rsid w:val="0066365B"/>
    <w:rsid w:val="00BF4A18"/>
    <w:rsid w:val="00CF5B20"/>
    <w:rsid w:val="00EA4D11"/>
  </w:rsids>
  <m:mathPr>
    <m:mathFont m:val="Lucida San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200D95"/>
  </w:style>
  <w:style w:type="paragraph" w:styleId="Heading4">
    <w:name w:val="heading 4"/>
    <w:basedOn w:val="Normal"/>
    <w:next w:val="Normal"/>
    <w:link w:val="Heading4Char"/>
    <w:qFormat/>
    <w:rsid w:val="00EA4D11"/>
    <w:pPr>
      <w:keepNext/>
      <w:outlineLvl w:val="3"/>
    </w:pPr>
    <w:rPr>
      <w:rFonts w:ascii="Garamond" w:eastAsia="Times New Roman" w:hAnsi="Garamond" w:cs="Times New Roman"/>
      <w:b/>
      <w:bCs/>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4Char">
    <w:name w:val="Heading 4 Char"/>
    <w:basedOn w:val="DefaultParagraphFont"/>
    <w:link w:val="Heading4"/>
    <w:rsid w:val="00EA4D11"/>
    <w:rPr>
      <w:rFonts w:ascii="Garamond" w:eastAsia="Times New Roman" w:hAnsi="Garamond" w:cs="Times New Roman"/>
      <w:b/>
      <w:bCs/>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printerSettings" Target="printerSettings/printerSettings1.bin"/><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0</Words>
  <Characters>0</Characters>
  <Application>Microsoft Macintosh Word</Application>
  <DocSecurity>0</DocSecurity>
  <Lines>1</Lines>
  <Paragraphs>1</Paragraphs>
  <ScaleCrop>false</ScaleCrop>
  <Company>Leander ISD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Vickie Garner</dc:creator>
  <cp:keywords/>
  <cp:lastModifiedBy>Vickie Garner</cp:lastModifiedBy>
  <cp:revision>5</cp:revision>
  <dcterms:created xsi:type="dcterms:W3CDTF">2010-05-17T19:52:00Z</dcterms:created>
  <dcterms:modified xsi:type="dcterms:W3CDTF">2010-05-17T20:09:00Z</dcterms:modified>
</cp:coreProperties>
</file>